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C307E" w14:textId="4F1A2541" w:rsidR="000F3E33" w:rsidRPr="00312D0E" w:rsidRDefault="000F3E33" w:rsidP="008554D8">
      <w:pPr>
        <w:jc w:val="center"/>
        <w:rPr>
          <w:rFonts w:ascii="Montserrat" w:hAnsi="Montserrat"/>
          <w:b/>
          <w:bCs/>
          <w:sz w:val="20"/>
          <w:szCs w:val="20"/>
        </w:rPr>
      </w:pPr>
      <w:r w:rsidRPr="00312D0E">
        <w:rPr>
          <w:rFonts w:ascii="Montserrat" w:hAnsi="Montserrat"/>
          <w:b/>
          <w:bCs/>
          <w:sz w:val="20"/>
          <w:szCs w:val="20"/>
        </w:rPr>
        <w:t xml:space="preserve">ATENTA NOTA CONCURSO MERCANTIL </w:t>
      </w:r>
    </w:p>
    <w:p w14:paraId="2495622A" w14:textId="0E1E9036" w:rsidR="000F3E33" w:rsidRPr="00312D0E" w:rsidRDefault="000F3E33" w:rsidP="008554D8">
      <w:pPr>
        <w:jc w:val="center"/>
        <w:rPr>
          <w:rFonts w:ascii="Montserrat" w:hAnsi="Montserrat"/>
          <w:b/>
          <w:bCs/>
          <w:sz w:val="20"/>
          <w:szCs w:val="20"/>
        </w:rPr>
      </w:pPr>
      <w:r w:rsidRPr="00312D0E">
        <w:rPr>
          <w:rFonts w:ascii="Montserrat" w:hAnsi="Montserrat"/>
          <w:b/>
          <w:bCs/>
          <w:sz w:val="20"/>
          <w:szCs w:val="20"/>
        </w:rPr>
        <w:t>FICREA, S.A. DE C.V., SOCIEDAD FINANCIERA POPULAR.</w:t>
      </w:r>
    </w:p>
    <w:p w14:paraId="4A3F2C64" w14:textId="77777777" w:rsidR="000F3E33" w:rsidRPr="00312D0E" w:rsidRDefault="000F3E33" w:rsidP="008554D8">
      <w:pPr>
        <w:jc w:val="both"/>
        <w:rPr>
          <w:rFonts w:ascii="Montserrat" w:hAnsi="Montserrat"/>
          <w:sz w:val="20"/>
          <w:szCs w:val="20"/>
        </w:rPr>
      </w:pPr>
    </w:p>
    <w:p w14:paraId="11E3B2BD" w14:textId="5C6EB7FD" w:rsidR="000F3E33" w:rsidRPr="00312D0E" w:rsidRDefault="000F3E33" w:rsidP="008554D8">
      <w:pPr>
        <w:jc w:val="both"/>
        <w:rPr>
          <w:rFonts w:ascii="Montserrat" w:hAnsi="Montserrat"/>
          <w:b/>
          <w:bCs/>
          <w:sz w:val="20"/>
          <w:szCs w:val="20"/>
        </w:rPr>
      </w:pPr>
      <w:r w:rsidRPr="00312D0E">
        <w:rPr>
          <w:rFonts w:ascii="Montserrat" w:hAnsi="Montserrat"/>
          <w:b/>
          <w:bCs/>
          <w:sz w:val="20"/>
          <w:szCs w:val="20"/>
        </w:rPr>
        <w:t xml:space="preserve">Actuaciones relevantes del mes de </w:t>
      </w:r>
      <w:r w:rsidR="00605CC7">
        <w:rPr>
          <w:rFonts w:ascii="Montserrat" w:hAnsi="Montserrat"/>
          <w:b/>
          <w:bCs/>
          <w:sz w:val="20"/>
          <w:szCs w:val="20"/>
        </w:rPr>
        <w:t>noviembre</w:t>
      </w:r>
      <w:r w:rsidR="00BA6011">
        <w:rPr>
          <w:rFonts w:ascii="Montserrat" w:hAnsi="Montserrat"/>
          <w:b/>
          <w:bCs/>
          <w:sz w:val="20"/>
          <w:szCs w:val="20"/>
        </w:rPr>
        <w:t xml:space="preserve"> </w:t>
      </w:r>
      <w:r w:rsidRPr="00312D0E">
        <w:rPr>
          <w:rFonts w:ascii="Montserrat" w:hAnsi="Montserrat"/>
          <w:b/>
          <w:bCs/>
          <w:sz w:val="20"/>
          <w:szCs w:val="20"/>
        </w:rPr>
        <w:t>de 20</w:t>
      </w:r>
      <w:r w:rsidR="00032F66" w:rsidRPr="00312D0E">
        <w:rPr>
          <w:rFonts w:ascii="Montserrat" w:hAnsi="Montserrat"/>
          <w:b/>
          <w:bCs/>
          <w:sz w:val="20"/>
          <w:szCs w:val="20"/>
        </w:rPr>
        <w:t>20</w:t>
      </w:r>
      <w:r w:rsidRPr="00312D0E">
        <w:rPr>
          <w:rFonts w:ascii="Montserrat" w:hAnsi="Montserrat"/>
          <w:b/>
          <w:bCs/>
          <w:sz w:val="20"/>
          <w:szCs w:val="20"/>
        </w:rPr>
        <w:t>.</w:t>
      </w:r>
    </w:p>
    <w:p w14:paraId="652EE642" w14:textId="77777777" w:rsidR="00903285" w:rsidRPr="00903285" w:rsidRDefault="00903285" w:rsidP="008554D8">
      <w:pPr>
        <w:pStyle w:val="Prrafodelista"/>
        <w:ind w:left="720"/>
        <w:jc w:val="both"/>
        <w:rPr>
          <w:rFonts w:ascii="Montserrat" w:eastAsia="Montserrat" w:hAnsi="Montserrat" w:cs="Montserrat"/>
          <w:sz w:val="20"/>
          <w:szCs w:val="20"/>
          <w:highlight w:val="yellow"/>
        </w:rPr>
      </w:pPr>
    </w:p>
    <w:p w14:paraId="539330F4" w14:textId="74D18F9F" w:rsidR="005D74F2" w:rsidRPr="00A732DE" w:rsidRDefault="005D74F2" w:rsidP="005D74F2">
      <w:pPr>
        <w:pStyle w:val="Prrafodelista"/>
        <w:numPr>
          <w:ilvl w:val="0"/>
          <w:numId w:val="9"/>
        </w:numPr>
        <w:jc w:val="both"/>
        <w:rPr>
          <w:rFonts w:ascii="Montserrat" w:eastAsia="Montserrat" w:hAnsi="Montserrat" w:cs="Montserrat"/>
          <w:sz w:val="20"/>
          <w:szCs w:val="20"/>
          <w:highlight w:val="white"/>
        </w:rPr>
      </w:pPr>
      <w:r w:rsidRPr="005D74F2">
        <w:rPr>
          <w:rFonts w:ascii="Montserrat" w:eastAsia="Montserrat" w:hAnsi="Montserrat" w:cs="Montserrat"/>
          <w:b/>
          <w:sz w:val="20"/>
          <w:szCs w:val="20"/>
        </w:rPr>
        <w:t xml:space="preserve">Informes del Síndico: </w:t>
      </w:r>
      <w:r w:rsidRPr="005D74F2">
        <w:rPr>
          <w:rFonts w:ascii="Montserrat" w:eastAsia="Montserrat" w:hAnsi="Montserrat" w:cs="Montserrat"/>
          <w:sz w:val="20"/>
          <w:szCs w:val="20"/>
          <w:highlight w:val="white"/>
        </w:rPr>
        <w:t>Con fecha 6 de noviembre de 2020, la interventoría de CONDUSEF desahogó la vista dada mediante acuerdo de fecha 29 de octubre del 2020, relativa al informe de inversiones correspondientes al 30 de septiembre de 2020, presentado por el Síndico</w:t>
      </w:r>
      <w:r w:rsidRPr="005D74F2">
        <w:rPr>
          <w:rFonts w:ascii="Montserrat" w:eastAsia="Montserrat" w:hAnsi="Montserrat" w:cs="Montserrat"/>
          <w:sz w:val="20"/>
          <w:szCs w:val="20"/>
        </w:rPr>
        <w:t xml:space="preserve"> y m</w:t>
      </w:r>
      <w:r w:rsidRPr="005D74F2">
        <w:rPr>
          <w:rFonts w:ascii="Montserrat" w:eastAsiaTheme="minorHAnsi" w:hAnsi="Montserrat" w:cstheme="minorBidi"/>
          <w:sz w:val="20"/>
          <w:szCs w:val="20"/>
          <w:lang w:eastAsia="en-US"/>
        </w:rPr>
        <w:t>ediante acuerdo publicado el 10 de noviembre del 2020, se nos tuvo a la presente interventora desahogando la referida vista, con relación al informe de Inversiones, derivado de lo anterior, el Juez concursal tuvo por rendido el informe del síndico</w:t>
      </w:r>
      <w:r w:rsidR="00A732DE">
        <w:rPr>
          <w:rFonts w:ascii="Montserrat" w:eastAsiaTheme="minorHAnsi" w:hAnsi="Montserrat" w:cstheme="minorBidi"/>
          <w:sz w:val="20"/>
          <w:szCs w:val="20"/>
          <w:lang w:eastAsia="en-US"/>
        </w:rPr>
        <w:t>.</w:t>
      </w:r>
    </w:p>
    <w:p w14:paraId="5F256F7B" w14:textId="77777777" w:rsidR="00A732DE" w:rsidRPr="005D74F2" w:rsidRDefault="00A732DE" w:rsidP="00A732DE">
      <w:pPr>
        <w:pStyle w:val="Prrafodelista"/>
        <w:ind w:left="720"/>
        <w:jc w:val="both"/>
        <w:rPr>
          <w:rFonts w:ascii="Montserrat" w:eastAsia="Montserrat" w:hAnsi="Montserrat" w:cs="Montserrat"/>
          <w:sz w:val="20"/>
          <w:szCs w:val="20"/>
          <w:highlight w:val="white"/>
        </w:rPr>
      </w:pPr>
    </w:p>
    <w:p w14:paraId="50C9DB4E" w14:textId="64C996EA" w:rsidR="005D74F2" w:rsidRPr="005D74F2" w:rsidRDefault="005D74F2" w:rsidP="00A732DE">
      <w:pPr>
        <w:pStyle w:val="Prrafodelista"/>
        <w:ind w:left="720"/>
        <w:jc w:val="both"/>
        <w:rPr>
          <w:rFonts w:ascii="Montserrat" w:eastAsiaTheme="minorHAnsi" w:hAnsi="Montserrat" w:cstheme="minorBidi"/>
          <w:sz w:val="20"/>
          <w:szCs w:val="20"/>
          <w:lang w:eastAsia="en-US"/>
        </w:rPr>
      </w:pPr>
      <w:r w:rsidRPr="005D74F2">
        <w:rPr>
          <w:rFonts w:ascii="Montserrat" w:eastAsiaTheme="minorHAnsi" w:hAnsi="Montserrat" w:cstheme="minorBidi"/>
          <w:sz w:val="20"/>
          <w:szCs w:val="20"/>
          <w:lang w:eastAsia="en-US"/>
        </w:rPr>
        <w:t xml:space="preserve">Mediante acuerdo publicado con fecha 25 de noviembre del 2020, se tuvo al síndico rindiendo el informe de inversiones correspondiente al 31 de octubre de 2020, con el que se ordenó dar vista a la quebrada y a los interventores, para que dentro del término de 3 días hagan manifestaciones, asimismo mediante acuerdo publicado el 27 de Noviembre de 2020 se tiene al síndico presentando el informe </w:t>
      </w:r>
      <w:r w:rsidR="00C95F01">
        <w:rPr>
          <w:rFonts w:ascii="Montserrat" w:eastAsiaTheme="minorHAnsi" w:hAnsi="Montserrat" w:cstheme="minorBidi"/>
          <w:sz w:val="20"/>
          <w:szCs w:val="20"/>
          <w:lang w:eastAsia="en-US"/>
        </w:rPr>
        <w:t>bimestral de enajenaciones del periodo de agosto a septiembre de 2020</w:t>
      </w:r>
      <w:r w:rsidRPr="005D74F2">
        <w:rPr>
          <w:rFonts w:ascii="Montserrat" w:eastAsiaTheme="minorHAnsi" w:hAnsi="Montserrat" w:cstheme="minorBidi"/>
          <w:sz w:val="20"/>
          <w:szCs w:val="20"/>
          <w:lang w:eastAsia="en-US"/>
        </w:rPr>
        <w:t xml:space="preserve">, </w:t>
      </w:r>
      <w:r w:rsidR="00C95F01">
        <w:rPr>
          <w:rFonts w:ascii="Montserrat" w:eastAsiaTheme="minorHAnsi" w:hAnsi="Montserrat" w:cstheme="minorBidi"/>
          <w:sz w:val="20"/>
          <w:szCs w:val="20"/>
          <w:lang w:eastAsia="en-US"/>
        </w:rPr>
        <w:t xml:space="preserve">con el cual </w:t>
      </w:r>
      <w:r w:rsidRPr="005D74F2">
        <w:rPr>
          <w:rFonts w:ascii="Montserrat" w:eastAsiaTheme="minorHAnsi" w:hAnsi="Montserrat" w:cstheme="minorBidi"/>
          <w:sz w:val="20"/>
          <w:szCs w:val="20"/>
          <w:lang w:eastAsia="en-US"/>
        </w:rPr>
        <w:t xml:space="preserve">se ordena dar vista a los interventores y a la quebrada, para que dentro del término de </w:t>
      </w:r>
      <w:r w:rsidR="00A732DE">
        <w:rPr>
          <w:rFonts w:ascii="Montserrat" w:eastAsiaTheme="minorHAnsi" w:hAnsi="Montserrat" w:cstheme="minorBidi"/>
          <w:sz w:val="20"/>
          <w:szCs w:val="20"/>
          <w:lang w:eastAsia="en-US"/>
        </w:rPr>
        <w:t>3 días</w:t>
      </w:r>
      <w:r w:rsidRPr="005D74F2">
        <w:rPr>
          <w:rFonts w:ascii="Montserrat" w:eastAsiaTheme="minorHAnsi" w:hAnsi="Montserrat" w:cstheme="minorBidi"/>
          <w:sz w:val="20"/>
          <w:szCs w:val="20"/>
          <w:lang w:eastAsia="en-US"/>
        </w:rPr>
        <w:t xml:space="preserve"> se manifiesten al respecto. </w:t>
      </w:r>
    </w:p>
    <w:p w14:paraId="6AEF10EE" w14:textId="77777777" w:rsidR="005D74F2" w:rsidRPr="005D74F2" w:rsidRDefault="005D74F2" w:rsidP="00A732DE">
      <w:pPr>
        <w:pStyle w:val="Prrafodelista"/>
        <w:ind w:left="720"/>
        <w:jc w:val="both"/>
        <w:rPr>
          <w:rFonts w:ascii="Montserrat" w:eastAsiaTheme="minorHAnsi" w:hAnsi="Montserrat" w:cstheme="minorBidi"/>
          <w:sz w:val="20"/>
          <w:szCs w:val="20"/>
          <w:highlight w:val="yellow"/>
          <w:lang w:eastAsia="en-US"/>
        </w:rPr>
      </w:pPr>
    </w:p>
    <w:p w14:paraId="40B3E5AF" w14:textId="359B46C0" w:rsidR="00555DD8" w:rsidRPr="00555DD8" w:rsidRDefault="00FA4991" w:rsidP="005A6D62">
      <w:pPr>
        <w:pStyle w:val="Prrafodelista"/>
        <w:numPr>
          <w:ilvl w:val="0"/>
          <w:numId w:val="9"/>
        </w:numPr>
        <w:jc w:val="both"/>
        <w:rPr>
          <w:rFonts w:ascii="Montserrat" w:eastAsia="Montserrat" w:hAnsi="Montserrat" w:cs="Montserrat"/>
          <w:sz w:val="20"/>
          <w:szCs w:val="20"/>
        </w:rPr>
      </w:pPr>
      <w:r w:rsidRPr="007174E0">
        <w:rPr>
          <w:rFonts w:ascii="Montserrat" w:eastAsia="Montserrat" w:hAnsi="Montserrat" w:cs="Montserrat"/>
          <w:b/>
          <w:sz w:val="20"/>
          <w:szCs w:val="20"/>
        </w:rPr>
        <w:t xml:space="preserve">Enajenación de bienes inmuebles relativos al Convenio en Miami Florida: </w:t>
      </w:r>
      <w:r w:rsidRPr="007174E0">
        <w:rPr>
          <w:rFonts w:ascii="Montserrat" w:hAnsi="Montserrat" w:cs="Arial"/>
          <w:color w:val="000000"/>
          <w:sz w:val="20"/>
          <w:szCs w:val="20"/>
          <w:lang w:eastAsia="es-MX"/>
        </w:rPr>
        <w:t>Mediante acuerdo publicado el 5</w:t>
      </w:r>
      <w:r>
        <w:rPr>
          <w:rFonts w:ascii="Montserrat" w:hAnsi="Montserrat" w:cs="Arial"/>
          <w:color w:val="000000"/>
          <w:sz w:val="20"/>
          <w:szCs w:val="20"/>
          <w:lang w:eastAsia="es-MX"/>
        </w:rPr>
        <w:t xml:space="preserve"> </w:t>
      </w:r>
      <w:r w:rsidRPr="007174E0">
        <w:rPr>
          <w:rFonts w:ascii="Montserrat" w:hAnsi="Montserrat" w:cs="Arial"/>
          <w:color w:val="000000"/>
          <w:sz w:val="20"/>
          <w:szCs w:val="20"/>
          <w:lang w:eastAsia="es-MX"/>
        </w:rPr>
        <w:t xml:space="preserve">de </w:t>
      </w:r>
      <w:r>
        <w:rPr>
          <w:rFonts w:ascii="Montserrat" w:hAnsi="Montserrat" w:cs="Arial"/>
          <w:color w:val="000000"/>
          <w:sz w:val="20"/>
          <w:szCs w:val="20"/>
          <w:lang w:eastAsia="es-MX"/>
        </w:rPr>
        <w:t xml:space="preserve">noviembre </w:t>
      </w:r>
      <w:r w:rsidRPr="007174E0">
        <w:rPr>
          <w:rFonts w:ascii="Montserrat" w:hAnsi="Montserrat" w:cs="Arial"/>
          <w:color w:val="000000"/>
          <w:sz w:val="20"/>
          <w:szCs w:val="20"/>
          <w:lang w:eastAsia="es-MX"/>
        </w:rPr>
        <w:t>de 2020 se tiene al Síndico, solicitando la autorización de la enajenación de diversos inmuebles ante las propuestas recibidas y solicita la inmediata enajenación en razón de la posible depreciación, la expiración de la propuesta y los gastos de mantenimiento y administración que genera dicho inmueble, al respecto el Juez Concursal autorizó de manera inmediata la enajenación del bien inmueble con fundamento en el artículo 7, 198 205 y 208 de la Ley de Concurso Mercantiles y conmina al Síndico para que una vez que sean enajenados los bienes inmuebles presente el avalúo correspondiente. Los inmuebles son los siguientes:</w:t>
      </w:r>
      <w:r>
        <w:rPr>
          <w:rFonts w:ascii="Montserrat" w:hAnsi="Montserrat" w:cs="Arial"/>
          <w:color w:val="000000"/>
          <w:sz w:val="20"/>
          <w:szCs w:val="20"/>
          <w:lang w:eastAsia="es-MX"/>
        </w:rPr>
        <w:t xml:space="preserve"> </w:t>
      </w:r>
    </w:p>
    <w:p w14:paraId="3C22F72F" w14:textId="77777777" w:rsidR="00555DD8" w:rsidRDefault="00555DD8" w:rsidP="00555DD8">
      <w:pPr>
        <w:pStyle w:val="Prrafodelista"/>
        <w:ind w:left="720"/>
        <w:jc w:val="both"/>
        <w:rPr>
          <w:rFonts w:ascii="Montserrat" w:eastAsia="Montserrat" w:hAnsi="Montserrat" w:cs="Montserrat"/>
          <w:sz w:val="20"/>
          <w:szCs w:val="20"/>
        </w:rPr>
      </w:pPr>
    </w:p>
    <w:p w14:paraId="42CE4AD5" w14:textId="507F3BB9" w:rsidR="005A6D62" w:rsidRDefault="00FA4991" w:rsidP="00555DD8">
      <w:pPr>
        <w:pStyle w:val="Prrafodelista"/>
        <w:ind w:left="720"/>
        <w:jc w:val="both"/>
        <w:rPr>
          <w:rFonts w:ascii="Montserrat" w:eastAsia="Montserrat" w:hAnsi="Montserrat" w:cs="Montserrat"/>
          <w:sz w:val="20"/>
          <w:szCs w:val="20"/>
        </w:rPr>
      </w:pPr>
      <w:r w:rsidRPr="00FA4991">
        <w:rPr>
          <w:rFonts w:ascii="Montserrat" w:eastAsia="Montserrat" w:hAnsi="Montserrat" w:cs="Montserrat"/>
          <w:sz w:val="20"/>
          <w:szCs w:val="20"/>
        </w:rPr>
        <w:t>-B</w:t>
      </w:r>
      <w:r w:rsidR="005D74F2" w:rsidRPr="00FA4991">
        <w:rPr>
          <w:rFonts w:ascii="Montserrat" w:eastAsia="Montserrat" w:hAnsi="Montserrat" w:cs="Montserrat"/>
          <w:sz w:val="20"/>
          <w:szCs w:val="20"/>
        </w:rPr>
        <w:t>ienes inmuebles</w:t>
      </w:r>
      <w:r w:rsidR="005D74F2" w:rsidRPr="00FA4991">
        <w:rPr>
          <w:rFonts w:ascii="Montserrat" w:hAnsi="Montserrat"/>
        </w:rPr>
        <w:t xml:space="preserve"> </w:t>
      </w:r>
      <w:r w:rsidR="005D74F2" w:rsidRPr="00FA4991">
        <w:rPr>
          <w:rFonts w:ascii="Montserrat" w:eastAsia="Montserrat" w:hAnsi="Montserrat" w:cs="Montserrat"/>
          <w:sz w:val="20"/>
          <w:szCs w:val="20"/>
        </w:rPr>
        <w:t xml:space="preserve">ubicados en: i) 1115 Links Cove, San Antonio Texas, </w:t>
      </w:r>
      <w:r w:rsidR="005A6D62">
        <w:rPr>
          <w:rFonts w:ascii="Montserrat" w:eastAsia="Montserrat" w:hAnsi="Montserrat" w:cs="Montserrat"/>
          <w:sz w:val="20"/>
          <w:szCs w:val="20"/>
        </w:rPr>
        <w:t>C</w:t>
      </w:r>
      <w:r w:rsidR="005D74F2" w:rsidRPr="00FA4991">
        <w:rPr>
          <w:rFonts w:ascii="Montserrat" w:eastAsia="Montserrat" w:hAnsi="Montserrat" w:cs="Montserrat"/>
          <w:sz w:val="20"/>
          <w:szCs w:val="20"/>
        </w:rPr>
        <w:t>.</w:t>
      </w:r>
      <w:r w:rsidR="005A6D62">
        <w:rPr>
          <w:rFonts w:ascii="Montserrat" w:eastAsia="Montserrat" w:hAnsi="Montserrat" w:cs="Montserrat"/>
          <w:sz w:val="20"/>
          <w:szCs w:val="20"/>
        </w:rPr>
        <w:t>P</w:t>
      </w:r>
      <w:r w:rsidR="005D74F2" w:rsidRPr="00FA4991">
        <w:rPr>
          <w:rFonts w:ascii="Montserrat" w:eastAsia="Montserrat" w:hAnsi="Montserrat" w:cs="Montserrat"/>
          <w:sz w:val="20"/>
          <w:szCs w:val="20"/>
        </w:rPr>
        <w:t xml:space="preserve">. 78260 y ii) 500, Bayview Drive, Unit 421, Sunny Isles Beach, Florida, </w:t>
      </w:r>
      <w:r w:rsidR="005A6D62">
        <w:rPr>
          <w:rFonts w:ascii="Montserrat" w:eastAsia="Montserrat" w:hAnsi="Montserrat" w:cs="Montserrat"/>
          <w:sz w:val="20"/>
          <w:szCs w:val="20"/>
        </w:rPr>
        <w:t>C</w:t>
      </w:r>
      <w:r w:rsidR="005A6D62" w:rsidRPr="00FA4991">
        <w:rPr>
          <w:rFonts w:ascii="Montserrat" w:eastAsia="Montserrat" w:hAnsi="Montserrat" w:cs="Montserrat"/>
          <w:sz w:val="20"/>
          <w:szCs w:val="20"/>
        </w:rPr>
        <w:t>.</w:t>
      </w:r>
      <w:r w:rsidR="005A6D62">
        <w:rPr>
          <w:rFonts w:ascii="Montserrat" w:eastAsia="Montserrat" w:hAnsi="Montserrat" w:cs="Montserrat"/>
          <w:sz w:val="20"/>
          <w:szCs w:val="20"/>
        </w:rPr>
        <w:t>P</w:t>
      </w:r>
      <w:r w:rsidR="005A6D62" w:rsidRPr="00FA4991">
        <w:rPr>
          <w:rFonts w:ascii="Montserrat" w:eastAsia="Montserrat" w:hAnsi="Montserrat" w:cs="Montserrat"/>
          <w:sz w:val="20"/>
          <w:szCs w:val="20"/>
        </w:rPr>
        <w:t>.</w:t>
      </w:r>
      <w:r w:rsidR="005D74F2" w:rsidRPr="00FA4991">
        <w:rPr>
          <w:rFonts w:ascii="Montserrat" w:eastAsia="Montserrat" w:hAnsi="Montserrat" w:cs="Montserrat"/>
          <w:sz w:val="20"/>
          <w:szCs w:val="20"/>
        </w:rPr>
        <w:t xml:space="preserve"> 33160.</w:t>
      </w:r>
      <w:r w:rsidRPr="00FA4991">
        <w:rPr>
          <w:rFonts w:ascii="Montserrat" w:eastAsia="Montserrat" w:hAnsi="Montserrat" w:cs="Montserrat"/>
          <w:sz w:val="20"/>
          <w:szCs w:val="20"/>
        </w:rPr>
        <w:t xml:space="preserve">, </w:t>
      </w:r>
      <w:r w:rsidR="005D74F2" w:rsidRPr="00FA4991">
        <w:rPr>
          <w:rFonts w:ascii="Montserrat" w:eastAsia="Montserrat" w:hAnsi="Montserrat" w:cs="Montserrat"/>
          <w:sz w:val="20"/>
          <w:szCs w:val="20"/>
        </w:rPr>
        <w:t>precis</w:t>
      </w:r>
      <w:r w:rsidRPr="00FA4991">
        <w:rPr>
          <w:rFonts w:ascii="Montserrat" w:eastAsia="Montserrat" w:hAnsi="Montserrat" w:cs="Montserrat"/>
          <w:sz w:val="20"/>
          <w:szCs w:val="20"/>
        </w:rPr>
        <w:t>ando</w:t>
      </w:r>
      <w:r w:rsidR="005D74F2" w:rsidRPr="00FA4991">
        <w:rPr>
          <w:rFonts w:ascii="Montserrat" w:eastAsia="Montserrat" w:hAnsi="Montserrat" w:cs="Montserrat"/>
          <w:sz w:val="20"/>
          <w:szCs w:val="20"/>
        </w:rPr>
        <w:t xml:space="preserve"> que se recibieron ofertas por las cantidades de 387,000.00 (trescientos ochenta y siete mil dólares americanos) y 260,000.00 (Ciento setenta mil dólares americanos)</w:t>
      </w:r>
      <w:r w:rsidRPr="00FA4991">
        <w:rPr>
          <w:rFonts w:ascii="Montserrat" w:eastAsia="Montserrat" w:hAnsi="Montserrat" w:cs="Montserrat"/>
          <w:sz w:val="20"/>
          <w:szCs w:val="20"/>
        </w:rPr>
        <w:t>.</w:t>
      </w:r>
      <w:r w:rsidR="005A6D62">
        <w:rPr>
          <w:rFonts w:ascii="Montserrat" w:eastAsia="Montserrat" w:hAnsi="Montserrat" w:cs="Montserrat"/>
          <w:sz w:val="20"/>
          <w:szCs w:val="20"/>
        </w:rPr>
        <w:t xml:space="preserve"> </w:t>
      </w:r>
    </w:p>
    <w:p w14:paraId="2DEC7B79" w14:textId="77777777" w:rsidR="00FA4991" w:rsidRPr="00FA4991" w:rsidRDefault="00FA4991" w:rsidP="00FA4991">
      <w:pPr>
        <w:pStyle w:val="Prrafodelista"/>
        <w:ind w:left="720"/>
        <w:jc w:val="both"/>
        <w:rPr>
          <w:rFonts w:ascii="Montserrat" w:eastAsia="Montserrat" w:hAnsi="Montserrat" w:cs="Montserrat"/>
          <w:sz w:val="20"/>
          <w:szCs w:val="20"/>
        </w:rPr>
      </w:pPr>
    </w:p>
    <w:p w14:paraId="4F1EF9D9" w14:textId="2287F55E" w:rsidR="005D74F2" w:rsidRDefault="005D74F2" w:rsidP="00FA4991">
      <w:pPr>
        <w:pStyle w:val="Prrafodelista"/>
        <w:ind w:left="720"/>
        <w:jc w:val="both"/>
        <w:rPr>
          <w:rFonts w:ascii="Montserrat" w:eastAsiaTheme="minorHAnsi" w:hAnsi="Montserrat" w:cstheme="minorBidi"/>
          <w:sz w:val="20"/>
          <w:szCs w:val="20"/>
          <w:lang w:eastAsia="en-US"/>
        </w:rPr>
      </w:pPr>
      <w:r w:rsidRPr="005D74F2">
        <w:rPr>
          <w:rFonts w:ascii="Montserrat" w:eastAsiaTheme="minorHAnsi" w:hAnsi="Montserrat" w:cstheme="minorBidi"/>
          <w:sz w:val="20"/>
          <w:szCs w:val="20"/>
          <w:lang w:eastAsia="en-US"/>
        </w:rPr>
        <w:lastRenderedPageBreak/>
        <w:t>Mediante acuerdo publicado el 10 de noviembre del 2020, se tuvo al síndico aclara</w:t>
      </w:r>
      <w:r w:rsidR="00FA4991">
        <w:rPr>
          <w:rFonts w:ascii="Montserrat" w:eastAsiaTheme="minorHAnsi" w:hAnsi="Montserrat" w:cstheme="minorBidi"/>
          <w:sz w:val="20"/>
          <w:szCs w:val="20"/>
          <w:lang w:eastAsia="en-US"/>
        </w:rPr>
        <w:t xml:space="preserve">ndo que la </w:t>
      </w:r>
      <w:r w:rsidRPr="005D74F2">
        <w:rPr>
          <w:rFonts w:ascii="Montserrat" w:eastAsiaTheme="minorHAnsi" w:hAnsi="Montserrat" w:cstheme="minorBidi"/>
          <w:sz w:val="20"/>
          <w:szCs w:val="20"/>
          <w:lang w:eastAsia="en-US"/>
        </w:rPr>
        <w:t xml:space="preserve">enajenación directa del bien inmueble ubicado en: 1210 NW 9TH CT, Miami – Dade, Florida </w:t>
      </w:r>
      <w:r w:rsidR="005A6D62">
        <w:rPr>
          <w:rFonts w:ascii="Montserrat" w:eastAsia="Montserrat" w:hAnsi="Montserrat" w:cs="Montserrat"/>
          <w:sz w:val="20"/>
          <w:szCs w:val="20"/>
        </w:rPr>
        <w:t>C</w:t>
      </w:r>
      <w:r w:rsidR="005A6D62" w:rsidRPr="00FA4991">
        <w:rPr>
          <w:rFonts w:ascii="Montserrat" w:eastAsia="Montserrat" w:hAnsi="Montserrat" w:cs="Montserrat"/>
          <w:sz w:val="20"/>
          <w:szCs w:val="20"/>
        </w:rPr>
        <w:t>.</w:t>
      </w:r>
      <w:r w:rsidR="005A6D62">
        <w:rPr>
          <w:rFonts w:ascii="Montserrat" w:eastAsia="Montserrat" w:hAnsi="Montserrat" w:cs="Montserrat"/>
          <w:sz w:val="20"/>
          <w:szCs w:val="20"/>
        </w:rPr>
        <w:t>P</w:t>
      </w:r>
      <w:r w:rsidR="005A6D62" w:rsidRPr="00FA4991">
        <w:rPr>
          <w:rFonts w:ascii="Montserrat" w:eastAsia="Montserrat" w:hAnsi="Montserrat" w:cs="Montserrat"/>
          <w:sz w:val="20"/>
          <w:szCs w:val="20"/>
        </w:rPr>
        <w:t>.</w:t>
      </w:r>
      <w:r w:rsidRPr="005D74F2">
        <w:rPr>
          <w:rFonts w:ascii="Montserrat" w:eastAsiaTheme="minorHAnsi" w:hAnsi="Montserrat" w:cstheme="minorBidi"/>
          <w:sz w:val="20"/>
          <w:szCs w:val="20"/>
          <w:lang w:eastAsia="en-US"/>
        </w:rPr>
        <w:t xml:space="preserve"> 33034, el comprador declinó la oferta realizada y por ello, no se concretó dicha compraventa</w:t>
      </w:r>
      <w:r w:rsidR="00FA4991">
        <w:rPr>
          <w:rFonts w:ascii="Montserrat" w:eastAsiaTheme="minorHAnsi" w:hAnsi="Montserrat" w:cstheme="minorBidi"/>
          <w:sz w:val="20"/>
          <w:szCs w:val="20"/>
          <w:lang w:eastAsia="en-US"/>
        </w:rPr>
        <w:t>,</w:t>
      </w:r>
      <w:r w:rsidRPr="005D74F2">
        <w:rPr>
          <w:rFonts w:ascii="Montserrat" w:eastAsiaTheme="minorHAnsi" w:hAnsi="Montserrat" w:cstheme="minorBidi"/>
          <w:sz w:val="20"/>
          <w:szCs w:val="20"/>
          <w:lang w:eastAsia="en-US"/>
        </w:rPr>
        <w:t xml:space="preserve"> </w:t>
      </w:r>
      <w:r w:rsidR="00FA4991">
        <w:rPr>
          <w:rFonts w:ascii="Montserrat" w:eastAsiaTheme="minorHAnsi" w:hAnsi="Montserrat" w:cstheme="minorBidi"/>
          <w:sz w:val="20"/>
          <w:szCs w:val="20"/>
          <w:lang w:eastAsia="en-US"/>
        </w:rPr>
        <w:t>p</w:t>
      </w:r>
      <w:r w:rsidRPr="005D74F2">
        <w:rPr>
          <w:rFonts w:ascii="Montserrat" w:eastAsiaTheme="minorHAnsi" w:hAnsi="Montserrat" w:cstheme="minorBidi"/>
          <w:sz w:val="20"/>
          <w:szCs w:val="20"/>
          <w:lang w:eastAsia="en-US"/>
        </w:rPr>
        <w:t>or lo que el Juez Concursal autorizó de manera inmediata la enajenación del bien inmueble ubicado en 1210 NW 9TH Court, Miami Dale, FL, código postal 33034</w:t>
      </w:r>
      <w:r w:rsidR="00FA4991">
        <w:rPr>
          <w:rFonts w:ascii="Montserrat" w:eastAsiaTheme="minorHAnsi" w:hAnsi="Montserrat" w:cstheme="minorBidi"/>
          <w:sz w:val="20"/>
          <w:szCs w:val="20"/>
          <w:lang w:eastAsia="en-US"/>
        </w:rPr>
        <w:t>.</w:t>
      </w:r>
    </w:p>
    <w:p w14:paraId="2CAACFC1" w14:textId="77777777" w:rsidR="00FA4991" w:rsidRPr="005D74F2" w:rsidRDefault="00FA4991" w:rsidP="00FA4991">
      <w:pPr>
        <w:pStyle w:val="Prrafodelista"/>
        <w:ind w:left="720"/>
        <w:jc w:val="both"/>
        <w:rPr>
          <w:rFonts w:ascii="Montserrat" w:eastAsiaTheme="minorHAnsi" w:hAnsi="Montserrat" w:cstheme="minorBidi"/>
          <w:sz w:val="20"/>
          <w:szCs w:val="20"/>
          <w:lang w:eastAsia="en-US"/>
        </w:rPr>
      </w:pPr>
    </w:p>
    <w:p w14:paraId="79B6AAEC" w14:textId="25288E4E" w:rsidR="005D74F2" w:rsidRDefault="005D74F2" w:rsidP="00FA4991">
      <w:pPr>
        <w:pStyle w:val="Prrafodelista"/>
        <w:ind w:left="720"/>
        <w:jc w:val="both"/>
        <w:rPr>
          <w:rFonts w:ascii="Montserrat" w:eastAsiaTheme="minorHAnsi" w:hAnsi="Montserrat" w:cstheme="minorBidi"/>
          <w:sz w:val="20"/>
          <w:szCs w:val="20"/>
          <w:lang w:eastAsia="en-US"/>
        </w:rPr>
      </w:pPr>
      <w:r w:rsidRPr="005D74F2">
        <w:rPr>
          <w:rFonts w:ascii="Montserrat" w:eastAsiaTheme="minorHAnsi" w:hAnsi="Montserrat" w:cstheme="minorBidi"/>
          <w:sz w:val="20"/>
          <w:szCs w:val="20"/>
          <w:lang w:eastAsia="en-US"/>
        </w:rPr>
        <w:t xml:space="preserve">Mediante acuerdo publicado con fecha 12 de noviembre de 2020, se tuvo al síndico </w:t>
      </w:r>
      <w:r w:rsidR="00FA4991">
        <w:rPr>
          <w:rFonts w:ascii="Montserrat" w:eastAsiaTheme="minorHAnsi" w:hAnsi="Montserrat" w:cstheme="minorBidi"/>
          <w:sz w:val="20"/>
          <w:szCs w:val="20"/>
          <w:lang w:eastAsia="en-US"/>
        </w:rPr>
        <w:t xml:space="preserve">manifestando sobre </w:t>
      </w:r>
      <w:r w:rsidRPr="005D74F2">
        <w:rPr>
          <w:rFonts w:ascii="Montserrat" w:eastAsiaTheme="minorHAnsi" w:hAnsi="Montserrat" w:cstheme="minorBidi"/>
          <w:sz w:val="20"/>
          <w:szCs w:val="20"/>
          <w:lang w:eastAsia="en-US"/>
        </w:rPr>
        <w:t>la enajenación del bien inmueble ubicado en: 1247 Links Lane, San Antonio Texas, código postal 78260, que la adquisición de dicho bien fue declinada por el comprador, por lo que no se culminó ésta en la fecha pactada (2 de noviembre de 2020) y solicitó nuevamente la autorización de enajenación de dicho bien inmueble</w:t>
      </w:r>
      <w:r w:rsidR="00FA4991">
        <w:rPr>
          <w:rFonts w:ascii="Montserrat" w:eastAsiaTheme="minorHAnsi" w:hAnsi="Montserrat" w:cstheme="minorBidi"/>
          <w:sz w:val="20"/>
          <w:szCs w:val="20"/>
          <w:lang w:eastAsia="en-US"/>
        </w:rPr>
        <w:t>, p</w:t>
      </w:r>
      <w:r w:rsidRPr="005D74F2">
        <w:rPr>
          <w:rFonts w:ascii="Montserrat" w:eastAsiaTheme="minorHAnsi" w:hAnsi="Montserrat" w:cstheme="minorBidi"/>
          <w:sz w:val="20"/>
          <w:szCs w:val="20"/>
          <w:lang w:eastAsia="en-US"/>
        </w:rPr>
        <w:t>recis</w:t>
      </w:r>
      <w:r w:rsidR="00FA4991">
        <w:rPr>
          <w:rFonts w:ascii="Montserrat" w:eastAsiaTheme="minorHAnsi" w:hAnsi="Montserrat" w:cstheme="minorBidi"/>
          <w:sz w:val="20"/>
          <w:szCs w:val="20"/>
          <w:lang w:eastAsia="en-US"/>
        </w:rPr>
        <w:t>ando</w:t>
      </w:r>
      <w:r w:rsidRPr="005D74F2">
        <w:rPr>
          <w:rFonts w:ascii="Montserrat" w:eastAsiaTheme="minorHAnsi" w:hAnsi="Montserrat" w:cstheme="minorBidi"/>
          <w:sz w:val="20"/>
          <w:szCs w:val="20"/>
          <w:lang w:eastAsia="en-US"/>
        </w:rPr>
        <w:t xml:space="preserve"> que se recibió una oferta por la cantidad de 340,000.00 (trescientos cuarenta mil dólares americanos). Al respecto, el Juez concursal ordenó se le informe que resulta procedente la enajenación del inmueble en coment</w:t>
      </w:r>
      <w:r w:rsidR="00FA4991">
        <w:rPr>
          <w:rFonts w:ascii="Montserrat" w:eastAsiaTheme="minorHAnsi" w:hAnsi="Montserrat" w:cstheme="minorBidi"/>
          <w:sz w:val="20"/>
          <w:szCs w:val="20"/>
          <w:lang w:eastAsia="en-US"/>
        </w:rPr>
        <w:t>o.</w:t>
      </w:r>
    </w:p>
    <w:p w14:paraId="1FE8104B" w14:textId="77777777" w:rsidR="00FA4991" w:rsidRPr="005D74F2" w:rsidRDefault="00FA4991" w:rsidP="00FA4991">
      <w:pPr>
        <w:pStyle w:val="Prrafodelista"/>
        <w:ind w:left="720"/>
        <w:jc w:val="both"/>
        <w:rPr>
          <w:rFonts w:ascii="Montserrat" w:eastAsia="Montserrat" w:hAnsi="Montserrat" w:cs="Montserrat"/>
          <w:sz w:val="20"/>
          <w:szCs w:val="20"/>
        </w:rPr>
      </w:pPr>
    </w:p>
    <w:p w14:paraId="2C9B0D61" w14:textId="1702B794" w:rsidR="005D74F2" w:rsidRDefault="005D74F2" w:rsidP="00FA4991">
      <w:pPr>
        <w:pStyle w:val="Prrafodelista"/>
        <w:ind w:left="720"/>
        <w:jc w:val="both"/>
        <w:rPr>
          <w:rFonts w:ascii="Montserrat" w:hAnsi="Montserrat"/>
          <w:sz w:val="20"/>
          <w:szCs w:val="20"/>
        </w:rPr>
      </w:pPr>
      <w:r w:rsidRPr="005D74F2">
        <w:rPr>
          <w:rFonts w:ascii="Montserrat" w:hAnsi="Montserrat"/>
          <w:sz w:val="20"/>
          <w:szCs w:val="20"/>
        </w:rPr>
        <w:t>Mediante acuerdo publicado con fecha 23 de noviembre del 2020, se tuvo al síndico informando las gestiones que se encuentra llevando a cabo para la culminación de la compraventa del bien inmueble ubicado en: 1247 Links Lane, San Antonio Texas, código postal 78260. De lo anterior, el Juzgado Concursal quedó enterado</w:t>
      </w:r>
      <w:r w:rsidR="00FA4991">
        <w:rPr>
          <w:rFonts w:ascii="Montserrat" w:hAnsi="Montserrat"/>
          <w:sz w:val="20"/>
          <w:szCs w:val="20"/>
        </w:rPr>
        <w:t>.</w:t>
      </w:r>
    </w:p>
    <w:p w14:paraId="5E4961EF" w14:textId="676E4838" w:rsidR="005A6D62" w:rsidRDefault="005A6D62" w:rsidP="00FA4991">
      <w:pPr>
        <w:pStyle w:val="Prrafodelista"/>
        <w:ind w:left="720"/>
        <w:jc w:val="both"/>
        <w:rPr>
          <w:rFonts w:ascii="Montserrat" w:hAnsi="Montserrat"/>
          <w:sz w:val="20"/>
          <w:szCs w:val="20"/>
        </w:rPr>
      </w:pPr>
    </w:p>
    <w:p w14:paraId="7583BF4A" w14:textId="77777777" w:rsidR="005A6D62" w:rsidRPr="005A6D62" w:rsidRDefault="005A6D62" w:rsidP="005A6D62">
      <w:pPr>
        <w:pStyle w:val="Prrafodelista"/>
        <w:numPr>
          <w:ilvl w:val="0"/>
          <w:numId w:val="9"/>
        </w:numPr>
        <w:jc w:val="both"/>
        <w:rPr>
          <w:rFonts w:ascii="Montserrat" w:eastAsia="Montserrat" w:hAnsi="Montserrat" w:cs="Montserrat"/>
          <w:sz w:val="20"/>
          <w:szCs w:val="20"/>
        </w:rPr>
      </w:pPr>
      <w:r w:rsidRPr="005A6D62">
        <w:rPr>
          <w:rFonts w:ascii="Montserrat" w:eastAsia="Montserrat" w:hAnsi="Montserrat" w:cs="Montserrat"/>
          <w:b/>
          <w:sz w:val="20"/>
          <w:szCs w:val="20"/>
        </w:rPr>
        <w:t>Compensación de créditos:</w:t>
      </w:r>
      <w:r w:rsidRPr="005A6D62">
        <w:rPr>
          <w:rFonts w:ascii="Montserrat" w:eastAsia="Montserrat" w:hAnsi="Montserrat" w:cs="Montserrat"/>
          <w:sz w:val="20"/>
          <w:szCs w:val="20"/>
        </w:rPr>
        <w:t xml:space="preserve"> </w:t>
      </w:r>
      <w:r w:rsidRPr="005A6D62">
        <w:rPr>
          <w:rFonts w:ascii="Montserrat" w:eastAsiaTheme="minorHAnsi" w:hAnsi="Montserrat" w:cstheme="minorBidi"/>
          <w:sz w:val="20"/>
          <w:szCs w:val="20"/>
          <w:lang w:eastAsia="en-US"/>
        </w:rPr>
        <w:t>Mediante acuerdo publicado el 10 de noviembre del 2020, se tuvo por perdido el derecho de las partes y de los acreedores nombrados para que se manifestaran en relación con la petición del síndico de compensar el séptimo pago parcial con el adeudo que mantienen con la fallida, por lo que el Juez concursal autorizó la compensación de los adeudos que tienen los acreedores con la fallida.</w:t>
      </w:r>
    </w:p>
    <w:p w14:paraId="419EB330" w14:textId="77777777" w:rsidR="005A6D62" w:rsidRPr="005A6D62" w:rsidRDefault="005A6D62" w:rsidP="005A6D62">
      <w:pPr>
        <w:pStyle w:val="Prrafodelista"/>
        <w:ind w:left="720"/>
        <w:contextualSpacing/>
        <w:rPr>
          <w:rFonts w:ascii="Montserrat" w:eastAsia="Montserrat" w:hAnsi="Montserrat" w:cs="Montserrat"/>
          <w:sz w:val="20"/>
          <w:szCs w:val="20"/>
        </w:rPr>
      </w:pPr>
      <w:bookmarkStart w:id="0" w:name="_heading=h.30j0zll" w:colFirst="0" w:colLast="0"/>
      <w:bookmarkEnd w:id="0"/>
    </w:p>
    <w:p w14:paraId="24EF1C06" w14:textId="30302240" w:rsidR="005D74F2" w:rsidRPr="005D74F2" w:rsidRDefault="005D74F2" w:rsidP="005A6D62">
      <w:pPr>
        <w:pStyle w:val="Prrafodelista"/>
        <w:numPr>
          <w:ilvl w:val="0"/>
          <w:numId w:val="9"/>
        </w:numPr>
        <w:contextualSpacing/>
        <w:jc w:val="both"/>
        <w:rPr>
          <w:rFonts w:ascii="Montserrat" w:eastAsia="Montserrat" w:hAnsi="Montserrat" w:cs="Montserrat"/>
          <w:sz w:val="20"/>
          <w:szCs w:val="20"/>
        </w:rPr>
      </w:pPr>
      <w:r w:rsidRPr="005D74F2">
        <w:rPr>
          <w:rFonts w:ascii="Montserrat" w:eastAsia="Montserrat" w:hAnsi="Montserrat" w:cs="Montserrat"/>
          <w:b/>
          <w:sz w:val="20"/>
          <w:szCs w:val="20"/>
        </w:rPr>
        <w:t>Apertura del tomo 38°:</w:t>
      </w:r>
      <w:r w:rsidRPr="005D74F2">
        <w:rPr>
          <w:rFonts w:ascii="Montserrat" w:eastAsia="Montserrat" w:hAnsi="Montserrat" w:cs="Montserrat"/>
          <w:sz w:val="20"/>
          <w:szCs w:val="20"/>
        </w:rPr>
        <w:t xml:space="preserve"> Mediante acuerdo publicado el 5 de noviembre del 2020, el Juez concursal ordenó la apertura al trigésimo octavo tomo del presente asunto dado el volumen de las constancias.</w:t>
      </w:r>
    </w:p>
    <w:p w14:paraId="006EB768" w14:textId="77777777" w:rsidR="005D74F2" w:rsidRPr="005D74F2" w:rsidRDefault="005D74F2" w:rsidP="005A6D62">
      <w:pPr>
        <w:pStyle w:val="Prrafodelista"/>
        <w:ind w:left="720"/>
        <w:jc w:val="both"/>
        <w:rPr>
          <w:rFonts w:ascii="Montserrat" w:eastAsia="Montserrat" w:hAnsi="Montserrat" w:cs="Montserrat"/>
          <w:sz w:val="20"/>
          <w:szCs w:val="20"/>
        </w:rPr>
      </w:pPr>
    </w:p>
    <w:p w14:paraId="43F9CCA0" w14:textId="77777777" w:rsidR="005D74F2" w:rsidRPr="005D74F2" w:rsidRDefault="005D74F2" w:rsidP="005D74F2">
      <w:pPr>
        <w:pStyle w:val="Prrafodelista"/>
        <w:ind w:left="720"/>
        <w:jc w:val="both"/>
        <w:rPr>
          <w:rFonts w:ascii="Montserrat" w:eastAsia="Montserrat" w:hAnsi="Montserrat" w:cs="Montserrat"/>
          <w:sz w:val="20"/>
          <w:szCs w:val="20"/>
        </w:rPr>
      </w:pPr>
    </w:p>
    <w:sectPr w:rsidR="005D74F2" w:rsidRPr="005D74F2" w:rsidSect="007D32A5">
      <w:headerReference w:type="default" r:id="rId8"/>
      <w:footerReference w:type="default" r:id="rId9"/>
      <w:pgSz w:w="12240" w:h="15840" w:code="1"/>
      <w:pgMar w:top="1418" w:right="1134" w:bottom="2268"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36065" w14:textId="77777777" w:rsidR="0092159D" w:rsidRDefault="0092159D" w:rsidP="007B0DA0">
      <w:r>
        <w:separator/>
      </w:r>
    </w:p>
  </w:endnote>
  <w:endnote w:type="continuationSeparator" w:id="0">
    <w:p w14:paraId="2117BB97" w14:textId="77777777" w:rsidR="0092159D" w:rsidRDefault="0092159D"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modern"/>
    <w:notTrueType/>
    <w:pitch w:val="variable"/>
    <w:sig w:usb0="20000007" w:usb1="00000001" w:usb2="00000000" w:usb3="00000000" w:csb0="00000193" w:csb1="00000000"/>
  </w:font>
  <w:font w:name="Montserrat ExtraBold">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EF3CD" w14:textId="77777777" w:rsidR="0092159D" w:rsidRDefault="0092159D" w:rsidP="007B0DA0">
      <w:r>
        <w:separator/>
      </w:r>
    </w:p>
  </w:footnote>
  <w:footnote w:type="continuationSeparator" w:id="0">
    <w:p w14:paraId="7CCF36FC" w14:textId="77777777" w:rsidR="0092159D" w:rsidRDefault="0092159D" w:rsidP="007B0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4"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472857"/>
    <w:multiLevelType w:val="hybridMultilevel"/>
    <w:tmpl w:val="A224B2C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0"/>
  </w:num>
  <w:num w:numId="5">
    <w:abstractNumId w:val="4"/>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DA0"/>
    <w:rsid w:val="000019C8"/>
    <w:rsid w:val="00005EC9"/>
    <w:rsid w:val="000107B8"/>
    <w:rsid w:val="00032F66"/>
    <w:rsid w:val="00035DE1"/>
    <w:rsid w:val="00040FC6"/>
    <w:rsid w:val="0005363E"/>
    <w:rsid w:val="000542D8"/>
    <w:rsid w:val="000641F3"/>
    <w:rsid w:val="00067868"/>
    <w:rsid w:val="00071977"/>
    <w:rsid w:val="00072928"/>
    <w:rsid w:val="00073908"/>
    <w:rsid w:val="00081A4C"/>
    <w:rsid w:val="000876B1"/>
    <w:rsid w:val="00090ECC"/>
    <w:rsid w:val="000A234D"/>
    <w:rsid w:val="000A4DB5"/>
    <w:rsid w:val="000A609B"/>
    <w:rsid w:val="000B1EB0"/>
    <w:rsid w:val="000B5071"/>
    <w:rsid w:val="000C1A5F"/>
    <w:rsid w:val="000C38E8"/>
    <w:rsid w:val="000C57BC"/>
    <w:rsid w:val="000D37E9"/>
    <w:rsid w:val="000D7825"/>
    <w:rsid w:val="000E575E"/>
    <w:rsid w:val="000E7332"/>
    <w:rsid w:val="000F3E33"/>
    <w:rsid w:val="000F4BC1"/>
    <w:rsid w:val="000F71D3"/>
    <w:rsid w:val="00107690"/>
    <w:rsid w:val="00107B17"/>
    <w:rsid w:val="00111E1D"/>
    <w:rsid w:val="00120AAA"/>
    <w:rsid w:val="00122B96"/>
    <w:rsid w:val="00130173"/>
    <w:rsid w:val="00134650"/>
    <w:rsid w:val="00135766"/>
    <w:rsid w:val="00150A06"/>
    <w:rsid w:val="00170DAE"/>
    <w:rsid w:val="001821D4"/>
    <w:rsid w:val="00184B68"/>
    <w:rsid w:val="0019050A"/>
    <w:rsid w:val="00191095"/>
    <w:rsid w:val="001A05DE"/>
    <w:rsid w:val="001A0677"/>
    <w:rsid w:val="001A6CF1"/>
    <w:rsid w:val="001A702D"/>
    <w:rsid w:val="001B0EDE"/>
    <w:rsid w:val="001B1D32"/>
    <w:rsid w:val="001B220E"/>
    <w:rsid w:val="001B4207"/>
    <w:rsid w:val="001B7ACA"/>
    <w:rsid w:val="001C040E"/>
    <w:rsid w:val="001C5E89"/>
    <w:rsid w:val="001D19D8"/>
    <w:rsid w:val="001D441F"/>
    <w:rsid w:val="001E492F"/>
    <w:rsid w:val="001E71DD"/>
    <w:rsid w:val="001F3937"/>
    <w:rsid w:val="001F448D"/>
    <w:rsid w:val="001F6C87"/>
    <w:rsid w:val="0020107E"/>
    <w:rsid w:val="00201E63"/>
    <w:rsid w:val="0020430A"/>
    <w:rsid w:val="00206B31"/>
    <w:rsid w:val="002302C9"/>
    <w:rsid w:val="00231D9B"/>
    <w:rsid w:val="00237268"/>
    <w:rsid w:val="00244910"/>
    <w:rsid w:val="002451CD"/>
    <w:rsid w:val="00246FB9"/>
    <w:rsid w:val="002479CE"/>
    <w:rsid w:val="00250DCD"/>
    <w:rsid w:val="002510CC"/>
    <w:rsid w:val="0025324A"/>
    <w:rsid w:val="002553F7"/>
    <w:rsid w:val="0026062F"/>
    <w:rsid w:val="00266BA7"/>
    <w:rsid w:val="00270537"/>
    <w:rsid w:val="0027169D"/>
    <w:rsid w:val="00284F0C"/>
    <w:rsid w:val="00285AD3"/>
    <w:rsid w:val="0029771B"/>
    <w:rsid w:val="002A0CC6"/>
    <w:rsid w:val="002A64BB"/>
    <w:rsid w:val="002B0478"/>
    <w:rsid w:val="002B154A"/>
    <w:rsid w:val="002B1C51"/>
    <w:rsid w:val="002B42FB"/>
    <w:rsid w:val="002B5E4A"/>
    <w:rsid w:val="002C4F77"/>
    <w:rsid w:val="002C5224"/>
    <w:rsid w:val="002D0D81"/>
    <w:rsid w:val="002D25DA"/>
    <w:rsid w:val="002D554D"/>
    <w:rsid w:val="002D5D65"/>
    <w:rsid w:val="002D6055"/>
    <w:rsid w:val="002E5A13"/>
    <w:rsid w:val="002E6D55"/>
    <w:rsid w:val="002F15DC"/>
    <w:rsid w:val="002F27DE"/>
    <w:rsid w:val="002F485B"/>
    <w:rsid w:val="002F7A91"/>
    <w:rsid w:val="003028F9"/>
    <w:rsid w:val="00304E72"/>
    <w:rsid w:val="00310FE7"/>
    <w:rsid w:val="00312D0E"/>
    <w:rsid w:val="00313B8B"/>
    <w:rsid w:val="00313E07"/>
    <w:rsid w:val="00321FC4"/>
    <w:rsid w:val="003226EA"/>
    <w:rsid w:val="00323B40"/>
    <w:rsid w:val="0032636C"/>
    <w:rsid w:val="00330C66"/>
    <w:rsid w:val="003350AE"/>
    <w:rsid w:val="00341ACE"/>
    <w:rsid w:val="0034576F"/>
    <w:rsid w:val="00345DF1"/>
    <w:rsid w:val="0034715A"/>
    <w:rsid w:val="0035261D"/>
    <w:rsid w:val="003546FF"/>
    <w:rsid w:val="0036153F"/>
    <w:rsid w:val="003669AE"/>
    <w:rsid w:val="00384CAA"/>
    <w:rsid w:val="003A4F49"/>
    <w:rsid w:val="003A7D69"/>
    <w:rsid w:val="003B2F89"/>
    <w:rsid w:val="003B7585"/>
    <w:rsid w:val="003B7EF4"/>
    <w:rsid w:val="003C15B7"/>
    <w:rsid w:val="003C2C2B"/>
    <w:rsid w:val="003D14FE"/>
    <w:rsid w:val="003D42DA"/>
    <w:rsid w:val="003E3551"/>
    <w:rsid w:val="003E622A"/>
    <w:rsid w:val="003E678A"/>
    <w:rsid w:val="003E7BB5"/>
    <w:rsid w:val="003F2AE7"/>
    <w:rsid w:val="003F41E0"/>
    <w:rsid w:val="003F6B05"/>
    <w:rsid w:val="003F7D01"/>
    <w:rsid w:val="00402F57"/>
    <w:rsid w:val="00404E19"/>
    <w:rsid w:val="00410BA2"/>
    <w:rsid w:val="004125EC"/>
    <w:rsid w:val="004164D7"/>
    <w:rsid w:val="0042146E"/>
    <w:rsid w:val="004223AB"/>
    <w:rsid w:val="00425C65"/>
    <w:rsid w:val="00430250"/>
    <w:rsid w:val="004307AA"/>
    <w:rsid w:val="0043120C"/>
    <w:rsid w:val="004327F3"/>
    <w:rsid w:val="00433EAC"/>
    <w:rsid w:val="00434209"/>
    <w:rsid w:val="004446BC"/>
    <w:rsid w:val="00445252"/>
    <w:rsid w:val="00450281"/>
    <w:rsid w:val="00450BB1"/>
    <w:rsid w:val="00453C09"/>
    <w:rsid w:val="00475000"/>
    <w:rsid w:val="00475899"/>
    <w:rsid w:val="00480275"/>
    <w:rsid w:val="004822E2"/>
    <w:rsid w:val="00482673"/>
    <w:rsid w:val="004842A0"/>
    <w:rsid w:val="00491E6B"/>
    <w:rsid w:val="004A0C31"/>
    <w:rsid w:val="004A0F01"/>
    <w:rsid w:val="004A731E"/>
    <w:rsid w:val="004B1484"/>
    <w:rsid w:val="004B35A8"/>
    <w:rsid w:val="004B6435"/>
    <w:rsid w:val="004D1AE6"/>
    <w:rsid w:val="004D6A8E"/>
    <w:rsid w:val="004E2860"/>
    <w:rsid w:val="004E4AF7"/>
    <w:rsid w:val="004E588E"/>
    <w:rsid w:val="004E61BF"/>
    <w:rsid w:val="004E7595"/>
    <w:rsid w:val="004F4274"/>
    <w:rsid w:val="00502EFE"/>
    <w:rsid w:val="00523A7C"/>
    <w:rsid w:val="00523AE8"/>
    <w:rsid w:val="00526BCA"/>
    <w:rsid w:val="00543A5F"/>
    <w:rsid w:val="00545FE5"/>
    <w:rsid w:val="00551BD9"/>
    <w:rsid w:val="005537E9"/>
    <w:rsid w:val="00554F17"/>
    <w:rsid w:val="0055508F"/>
    <w:rsid w:val="00555DD8"/>
    <w:rsid w:val="005640FE"/>
    <w:rsid w:val="00565BE7"/>
    <w:rsid w:val="00570190"/>
    <w:rsid w:val="005766C5"/>
    <w:rsid w:val="00577E83"/>
    <w:rsid w:val="005A4085"/>
    <w:rsid w:val="005A6D62"/>
    <w:rsid w:val="005B2B22"/>
    <w:rsid w:val="005B485C"/>
    <w:rsid w:val="005B4EC5"/>
    <w:rsid w:val="005B504B"/>
    <w:rsid w:val="005C08D1"/>
    <w:rsid w:val="005C514B"/>
    <w:rsid w:val="005C59F4"/>
    <w:rsid w:val="005C687A"/>
    <w:rsid w:val="005C6C6A"/>
    <w:rsid w:val="005D0963"/>
    <w:rsid w:val="005D157D"/>
    <w:rsid w:val="005D5F67"/>
    <w:rsid w:val="005D6741"/>
    <w:rsid w:val="005D74F2"/>
    <w:rsid w:val="005D7BD3"/>
    <w:rsid w:val="005E23D6"/>
    <w:rsid w:val="005E3E82"/>
    <w:rsid w:val="005E79D0"/>
    <w:rsid w:val="005F0D91"/>
    <w:rsid w:val="005F3416"/>
    <w:rsid w:val="005F5426"/>
    <w:rsid w:val="00605CC7"/>
    <w:rsid w:val="006072F9"/>
    <w:rsid w:val="00613F95"/>
    <w:rsid w:val="00625473"/>
    <w:rsid w:val="006322EE"/>
    <w:rsid w:val="00634E85"/>
    <w:rsid w:val="00636121"/>
    <w:rsid w:val="00636FC1"/>
    <w:rsid w:val="006468CA"/>
    <w:rsid w:val="0064780C"/>
    <w:rsid w:val="0065160B"/>
    <w:rsid w:val="006529EA"/>
    <w:rsid w:val="00656689"/>
    <w:rsid w:val="00685DBE"/>
    <w:rsid w:val="00691528"/>
    <w:rsid w:val="006C0547"/>
    <w:rsid w:val="006D159B"/>
    <w:rsid w:val="006E3AEF"/>
    <w:rsid w:val="00710BEF"/>
    <w:rsid w:val="007121F0"/>
    <w:rsid w:val="00714547"/>
    <w:rsid w:val="007173CB"/>
    <w:rsid w:val="007174E0"/>
    <w:rsid w:val="007229F4"/>
    <w:rsid w:val="0073706E"/>
    <w:rsid w:val="007440C5"/>
    <w:rsid w:val="0074448A"/>
    <w:rsid w:val="00753739"/>
    <w:rsid w:val="00760C93"/>
    <w:rsid w:val="0076543F"/>
    <w:rsid w:val="0077434E"/>
    <w:rsid w:val="00776F10"/>
    <w:rsid w:val="00784ED6"/>
    <w:rsid w:val="00791065"/>
    <w:rsid w:val="007921BA"/>
    <w:rsid w:val="00793D95"/>
    <w:rsid w:val="007A21ED"/>
    <w:rsid w:val="007A3CBA"/>
    <w:rsid w:val="007A770B"/>
    <w:rsid w:val="007B0DA0"/>
    <w:rsid w:val="007B13AE"/>
    <w:rsid w:val="007B19FB"/>
    <w:rsid w:val="007B2FEB"/>
    <w:rsid w:val="007B331B"/>
    <w:rsid w:val="007B4D21"/>
    <w:rsid w:val="007B6077"/>
    <w:rsid w:val="007B791D"/>
    <w:rsid w:val="007C70A0"/>
    <w:rsid w:val="007D32A5"/>
    <w:rsid w:val="007D5A2C"/>
    <w:rsid w:val="007F1972"/>
    <w:rsid w:val="007F4690"/>
    <w:rsid w:val="00803542"/>
    <w:rsid w:val="00804CFB"/>
    <w:rsid w:val="0080797C"/>
    <w:rsid w:val="008110A6"/>
    <w:rsid w:val="0081236D"/>
    <w:rsid w:val="00823CB5"/>
    <w:rsid w:val="00824A38"/>
    <w:rsid w:val="00834EB6"/>
    <w:rsid w:val="00837CEF"/>
    <w:rsid w:val="00842769"/>
    <w:rsid w:val="00850A9E"/>
    <w:rsid w:val="00850BD4"/>
    <w:rsid w:val="008554D8"/>
    <w:rsid w:val="00855EC8"/>
    <w:rsid w:val="0085779A"/>
    <w:rsid w:val="0086334D"/>
    <w:rsid w:val="00873D9C"/>
    <w:rsid w:val="008855AB"/>
    <w:rsid w:val="00890449"/>
    <w:rsid w:val="00891518"/>
    <w:rsid w:val="00894583"/>
    <w:rsid w:val="008A4A77"/>
    <w:rsid w:val="008B5F40"/>
    <w:rsid w:val="008B65C3"/>
    <w:rsid w:val="008D2AA4"/>
    <w:rsid w:val="00903285"/>
    <w:rsid w:val="009051CB"/>
    <w:rsid w:val="009054D2"/>
    <w:rsid w:val="00906236"/>
    <w:rsid w:val="00910D5F"/>
    <w:rsid w:val="00911602"/>
    <w:rsid w:val="00913308"/>
    <w:rsid w:val="00916570"/>
    <w:rsid w:val="0092159D"/>
    <w:rsid w:val="00924E2E"/>
    <w:rsid w:val="00935377"/>
    <w:rsid w:val="00941354"/>
    <w:rsid w:val="009446FE"/>
    <w:rsid w:val="00963339"/>
    <w:rsid w:val="00964D05"/>
    <w:rsid w:val="0096567A"/>
    <w:rsid w:val="00971334"/>
    <w:rsid w:val="00974408"/>
    <w:rsid w:val="009769B6"/>
    <w:rsid w:val="0097730B"/>
    <w:rsid w:val="00984404"/>
    <w:rsid w:val="00985D5B"/>
    <w:rsid w:val="0098627D"/>
    <w:rsid w:val="00991004"/>
    <w:rsid w:val="0099168E"/>
    <w:rsid w:val="0099679D"/>
    <w:rsid w:val="009A1B25"/>
    <w:rsid w:val="009A5D44"/>
    <w:rsid w:val="009B132E"/>
    <w:rsid w:val="009B191D"/>
    <w:rsid w:val="009C7C4F"/>
    <w:rsid w:val="009E25F1"/>
    <w:rsid w:val="009F1171"/>
    <w:rsid w:val="009F4C3A"/>
    <w:rsid w:val="00A0637C"/>
    <w:rsid w:val="00A1134D"/>
    <w:rsid w:val="00A121D8"/>
    <w:rsid w:val="00A124D6"/>
    <w:rsid w:val="00A20747"/>
    <w:rsid w:val="00A20E2F"/>
    <w:rsid w:val="00A23563"/>
    <w:rsid w:val="00A2504F"/>
    <w:rsid w:val="00A270AA"/>
    <w:rsid w:val="00A3480C"/>
    <w:rsid w:val="00A35F09"/>
    <w:rsid w:val="00A46C14"/>
    <w:rsid w:val="00A61A39"/>
    <w:rsid w:val="00A61FE8"/>
    <w:rsid w:val="00A67FFC"/>
    <w:rsid w:val="00A732DE"/>
    <w:rsid w:val="00A737CF"/>
    <w:rsid w:val="00A830D8"/>
    <w:rsid w:val="00A867BC"/>
    <w:rsid w:val="00A8708D"/>
    <w:rsid w:val="00A952DF"/>
    <w:rsid w:val="00A96755"/>
    <w:rsid w:val="00AA5899"/>
    <w:rsid w:val="00AA7234"/>
    <w:rsid w:val="00AB17A1"/>
    <w:rsid w:val="00AB3549"/>
    <w:rsid w:val="00AB46FF"/>
    <w:rsid w:val="00AB6013"/>
    <w:rsid w:val="00AB7697"/>
    <w:rsid w:val="00AC485B"/>
    <w:rsid w:val="00AC761A"/>
    <w:rsid w:val="00AD128F"/>
    <w:rsid w:val="00AD1482"/>
    <w:rsid w:val="00AD53B5"/>
    <w:rsid w:val="00AD600D"/>
    <w:rsid w:val="00AD650E"/>
    <w:rsid w:val="00AE031E"/>
    <w:rsid w:val="00AE4FDE"/>
    <w:rsid w:val="00AE7399"/>
    <w:rsid w:val="00AF1C7C"/>
    <w:rsid w:val="00AF303E"/>
    <w:rsid w:val="00AF4062"/>
    <w:rsid w:val="00B00436"/>
    <w:rsid w:val="00B02F19"/>
    <w:rsid w:val="00B0467D"/>
    <w:rsid w:val="00B0539B"/>
    <w:rsid w:val="00B05861"/>
    <w:rsid w:val="00B21245"/>
    <w:rsid w:val="00B2143B"/>
    <w:rsid w:val="00B21673"/>
    <w:rsid w:val="00B321CC"/>
    <w:rsid w:val="00B32339"/>
    <w:rsid w:val="00B3540A"/>
    <w:rsid w:val="00B46583"/>
    <w:rsid w:val="00B46991"/>
    <w:rsid w:val="00B47FCE"/>
    <w:rsid w:val="00B631C3"/>
    <w:rsid w:val="00B656EA"/>
    <w:rsid w:val="00B70641"/>
    <w:rsid w:val="00B74286"/>
    <w:rsid w:val="00B80C1D"/>
    <w:rsid w:val="00B85CD0"/>
    <w:rsid w:val="00B91744"/>
    <w:rsid w:val="00B96910"/>
    <w:rsid w:val="00B96FEA"/>
    <w:rsid w:val="00BA2FA7"/>
    <w:rsid w:val="00BA36C3"/>
    <w:rsid w:val="00BA4E9B"/>
    <w:rsid w:val="00BA6011"/>
    <w:rsid w:val="00BB76CC"/>
    <w:rsid w:val="00BB7B96"/>
    <w:rsid w:val="00BD0754"/>
    <w:rsid w:val="00BD0A8F"/>
    <w:rsid w:val="00BD3241"/>
    <w:rsid w:val="00BD4DA1"/>
    <w:rsid w:val="00BE07B8"/>
    <w:rsid w:val="00BE7116"/>
    <w:rsid w:val="00BF6246"/>
    <w:rsid w:val="00BF6A72"/>
    <w:rsid w:val="00C00AF5"/>
    <w:rsid w:val="00C00FB0"/>
    <w:rsid w:val="00C1167B"/>
    <w:rsid w:val="00C13FEA"/>
    <w:rsid w:val="00C202DE"/>
    <w:rsid w:val="00C26E1F"/>
    <w:rsid w:val="00C30602"/>
    <w:rsid w:val="00C30BAE"/>
    <w:rsid w:val="00C314FE"/>
    <w:rsid w:val="00C31761"/>
    <w:rsid w:val="00C33679"/>
    <w:rsid w:val="00C353A2"/>
    <w:rsid w:val="00C368A9"/>
    <w:rsid w:val="00C45ED0"/>
    <w:rsid w:val="00C46C09"/>
    <w:rsid w:val="00C5502F"/>
    <w:rsid w:val="00C63BF1"/>
    <w:rsid w:val="00C641E2"/>
    <w:rsid w:val="00C654CD"/>
    <w:rsid w:val="00C65963"/>
    <w:rsid w:val="00C8493A"/>
    <w:rsid w:val="00C86939"/>
    <w:rsid w:val="00C869FF"/>
    <w:rsid w:val="00C90C22"/>
    <w:rsid w:val="00C9307A"/>
    <w:rsid w:val="00C93C4A"/>
    <w:rsid w:val="00C95F01"/>
    <w:rsid w:val="00CB792A"/>
    <w:rsid w:val="00CC6225"/>
    <w:rsid w:val="00CC78E3"/>
    <w:rsid w:val="00CD1C0C"/>
    <w:rsid w:val="00CD2E70"/>
    <w:rsid w:val="00CD5423"/>
    <w:rsid w:val="00CD7575"/>
    <w:rsid w:val="00CE24EF"/>
    <w:rsid w:val="00CE66E2"/>
    <w:rsid w:val="00CF1B97"/>
    <w:rsid w:val="00CF1EFC"/>
    <w:rsid w:val="00CF428F"/>
    <w:rsid w:val="00CF46A2"/>
    <w:rsid w:val="00CF717C"/>
    <w:rsid w:val="00D039EC"/>
    <w:rsid w:val="00D0546A"/>
    <w:rsid w:val="00D07B93"/>
    <w:rsid w:val="00D26F3F"/>
    <w:rsid w:val="00D3194E"/>
    <w:rsid w:val="00D32D78"/>
    <w:rsid w:val="00D53FE7"/>
    <w:rsid w:val="00D61BE3"/>
    <w:rsid w:val="00D67DFD"/>
    <w:rsid w:val="00D73007"/>
    <w:rsid w:val="00D74384"/>
    <w:rsid w:val="00D750BA"/>
    <w:rsid w:val="00D76A30"/>
    <w:rsid w:val="00D83F22"/>
    <w:rsid w:val="00D90838"/>
    <w:rsid w:val="00DA2659"/>
    <w:rsid w:val="00DA750E"/>
    <w:rsid w:val="00DB134E"/>
    <w:rsid w:val="00DB47F6"/>
    <w:rsid w:val="00DB50B3"/>
    <w:rsid w:val="00DC24A0"/>
    <w:rsid w:val="00DC2737"/>
    <w:rsid w:val="00DC5DEC"/>
    <w:rsid w:val="00DD556A"/>
    <w:rsid w:val="00DD7AB2"/>
    <w:rsid w:val="00DE4B68"/>
    <w:rsid w:val="00DE4CA4"/>
    <w:rsid w:val="00DE5C7C"/>
    <w:rsid w:val="00DF75FD"/>
    <w:rsid w:val="00E02D24"/>
    <w:rsid w:val="00E0444C"/>
    <w:rsid w:val="00E0549F"/>
    <w:rsid w:val="00E058E1"/>
    <w:rsid w:val="00E07440"/>
    <w:rsid w:val="00E112C6"/>
    <w:rsid w:val="00E20DEB"/>
    <w:rsid w:val="00E33170"/>
    <w:rsid w:val="00E3501B"/>
    <w:rsid w:val="00E45689"/>
    <w:rsid w:val="00E6216D"/>
    <w:rsid w:val="00E62B16"/>
    <w:rsid w:val="00E70317"/>
    <w:rsid w:val="00E8156C"/>
    <w:rsid w:val="00E83852"/>
    <w:rsid w:val="00E84D0D"/>
    <w:rsid w:val="00E85057"/>
    <w:rsid w:val="00E914A1"/>
    <w:rsid w:val="00E922E6"/>
    <w:rsid w:val="00E928D1"/>
    <w:rsid w:val="00E96175"/>
    <w:rsid w:val="00EA3F65"/>
    <w:rsid w:val="00EA5443"/>
    <w:rsid w:val="00EA693F"/>
    <w:rsid w:val="00EA6E93"/>
    <w:rsid w:val="00EB01E4"/>
    <w:rsid w:val="00EB051E"/>
    <w:rsid w:val="00EB2F76"/>
    <w:rsid w:val="00EB3F01"/>
    <w:rsid w:val="00ED0A2A"/>
    <w:rsid w:val="00ED1283"/>
    <w:rsid w:val="00EE0960"/>
    <w:rsid w:val="00EE09C4"/>
    <w:rsid w:val="00EE4100"/>
    <w:rsid w:val="00EF5A3C"/>
    <w:rsid w:val="00EF73C1"/>
    <w:rsid w:val="00EF7CC7"/>
    <w:rsid w:val="00F006E6"/>
    <w:rsid w:val="00F01050"/>
    <w:rsid w:val="00F01851"/>
    <w:rsid w:val="00F1215F"/>
    <w:rsid w:val="00F16625"/>
    <w:rsid w:val="00F21205"/>
    <w:rsid w:val="00F25CB2"/>
    <w:rsid w:val="00F3229D"/>
    <w:rsid w:val="00F322F6"/>
    <w:rsid w:val="00F36C25"/>
    <w:rsid w:val="00F43570"/>
    <w:rsid w:val="00F61101"/>
    <w:rsid w:val="00F648FF"/>
    <w:rsid w:val="00F81F87"/>
    <w:rsid w:val="00F828C7"/>
    <w:rsid w:val="00F839D6"/>
    <w:rsid w:val="00F86165"/>
    <w:rsid w:val="00F90679"/>
    <w:rsid w:val="00F917BE"/>
    <w:rsid w:val="00F97D06"/>
    <w:rsid w:val="00FA14E7"/>
    <w:rsid w:val="00FA451D"/>
    <w:rsid w:val="00FA4991"/>
    <w:rsid w:val="00FB2797"/>
    <w:rsid w:val="00FC0E2E"/>
    <w:rsid w:val="00FC1E7C"/>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16ECF-A18E-47F7-9616-6D2BDCDD3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670</Words>
  <Characters>3690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MIGUEL ANGEL VAZQUEZ ORTIZ</cp:lastModifiedBy>
  <cp:revision>13</cp:revision>
  <cp:lastPrinted>2021-06-15T22:19:00Z</cp:lastPrinted>
  <dcterms:created xsi:type="dcterms:W3CDTF">2021-07-16T08:01:00Z</dcterms:created>
  <dcterms:modified xsi:type="dcterms:W3CDTF">2021-07-16T08:22:00Z</dcterms:modified>
</cp:coreProperties>
</file>